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F2" w:rsidRPr="0050272B" w:rsidRDefault="001169F2" w:rsidP="00F837D7">
      <w:pPr>
        <w:adjustRightInd w:val="0"/>
        <w:spacing w:afterLines="50" w:line="440" w:lineRule="exact"/>
        <w:ind w:left="480" w:hangingChars="200" w:hanging="480"/>
        <w:jc w:val="center"/>
        <w:rPr>
          <w:rFonts w:ascii="標楷體" w:eastAsia="標楷體" w:hAnsi="標楷體"/>
          <w:szCs w:val="24"/>
        </w:rPr>
      </w:pPr>
      <w:r w:rsidRPr="0050272B">
        <w:rPr>
          <w:rFonts w:ascii="標楷體" w:eastAsia="標楷體" w:hAnsi="標楷體" w:hint="eastAsia"/>
          <w:szCs w:val="24"/>
        </w:rPr>
        <w:t>銘傳大學兩岸關係與安全管理碩士在職</w:t>
      </w:r>
      <w:proofErr w:type="gramStart"/>
      <w:r w:rsidRPr="0050272B">
        <w:rPr>
          <w:rFonts w:ascii="標楷體" w:eastAsia="標楷體" w:hAnsi="標楷體" w:hint="eastAsia"/>
          <w:szCs w:val="24"/>
        </w:rPr>
        <w:t>專班必選修</w:t>
      </w:r>
      <w:proofErr w:type="gramEnd"/>
      <w:r w:rsidRPr="0050272B">
        <w:rPr>
          <w:rFonts w:ascii="標楷體" w:eastAsia="標楷體" w:hAnsi="標楷體" w:hint="eastAsia"/>
          <w:szCs w:val="24"/>
        </w:rPr>
        <w:t>科目架構表(103學年度入學新生適用</w:t>
      </w:r>
      <w:r w:rsidR="0050272B" w:rsidRPr="0050272B">
        <w:rPr>
          <w:rFonts w:ascii="標楷體" w:eastAsia="標楷體" w:hAnsi="標楷體" w:hint="eastAsia"/>
          <w:szCs w:val="24"/>
        </w:rPr>
        <w:t>)</w:t>
      </w:r>
    </w:p>
    <w:tbl>
      <w:tblPr>
        <w:tblW w:w="11004" w:type="dxa"/>
        <w:jc w:val="center"/>
        <w:tblInd w:w="-1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4"/>
        <w:gridCol w:w="3356"/>
        <w:gridCol w:w="372"/>
        <w:gridCol w:w="372"/>
        <w:gridCol w:w="683"/>
        <w:gridCol w:w="681"/>
        <w:gridCol w:w="682"/>
        <w:gridCol w:w="682"/>
        <w:gridCol w:w="682"/>
        <w:gridCol w:w="681"/>
        <w:gridCol w:w="682"/>
        <w:gridCol w:w="682"/>
        <w:gridCol w:w="1025"/>
      </w:tblGrid>
      <w:tr w:rsidR="001169F2" w:rsidRPr="00C1625F" w:rsidTr="00A06AEE">
        <w:trPr>
          <w:trHeight w:val="453"/>
          <w:tblHeader/>
          <w:jc w:val="center"/>
        </w:trPr>
        <w:tc>
          <w:tcPr>
            <w:tcW w:w="3780" w:type="dxa"/>
            <w:gridSpan w:val="2"/>
            <w:vMerge w:val="restart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科 目 名 稱</w:t>
            </w:r>
          </w:p>
        </w:tc>
        <w:tc>
          <w:tcPr>
            <w:tcW w:w="372" w:type="dxa"/>
            <w:vMerge w:val="restart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學分</w:t>
            </w:r>
          </w:p>
        </w:tc>
        <w:tc>
          <w:tcPr>
            <w:tcW w:w="372" w:type="dxa"/>
            <w:vMerge w:val="restart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時數</w:t>
            </w:r>
          </w:p>
        </w:tc>
        <w:tc>
          <w:tcPr>
            <w:tcW w:w="2728" w:type="dxa"/>
            <w:gridSpan w:val="4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第一學年</w:t>
            </w:r>
          </w:p>
        </w:tc>
        <w:tc>
          <w:tcPr>
            <w:tcW w:w="2727" w:type="dxa"/>
            <w:gridSpan w:val="4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第二學年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 xml:space="preserve">備 </w:t>
            </w:r>
            <w:proofErr w:type="gramStart"/>
            <w:r w:rsidRPr="00C1625F">
              <w:rPr>
                <w:rFonts w:ascii="標楷體" w:eastAsia="標楷體" w:hAnsi="標楷體" w:cs="新細明體" w:hint="eastAsia"/>
              </w:rPr>
              <w:t>註</w:t>
            </w:r>
            <w:proofErr w:type="gramEnd"/>
          </w:p>
        </w:tc>
      </w:tr>
      <w:tr w:rsidR="001169F2" w:rsidRPr="00C1625F" w:rsidTr="00A06AEE">
        <w:trPr>
          <w:trHeight w:val="300"/>
          <w:tblHeader/>
          <w:jc w:val="center"/>
        </w:trPr>
        <w:tc>
          <w:tcPr>
            <w:tcW w:w="3780" w:type="dxa"/>
            <w:gridSpan w:val="2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1364" w:type="dxa"/>
            <w:gridSpan w:val="2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363" w:type="dxa"/>
            <w:gridSpan w:val="2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1364" w:type="dxa"/>
            <w:gridSpan w:val="2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025" w:type="dxa"/>
            <w:vMerge w:val="restart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A06AEE">
        <w:trPr>
          <w:trHeight w:val="524"/>
          <w:tblHeader/>
          <w:jc w:val="center"/>
        </w:trPr>
        <w:tc>
          <w:tcPr>
            <w:tcW w:w="3780" w:type="dxa"/>
            <w:gridSpan w:val="2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1" w:type="dxa"/>
            <w:shd w:val="clear" w:color="auto" w:fill="CCFFCC"/>
            <w:vAlign w:val="center"/>
          </w:tcPr>
          <w:p w:rsidR="001169F2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2" w:type="dxa"/>
            <w:shd w:val="clear" w:color="auto" w:fill="CCFFCC"/>
            <w:vAlign w:val="center"/>
          </w:tcPr>
          <w:p w:rsidR="001169F2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1169F2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1169F2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1169F2" w:rsidRPr="00C1625F" w:rsidRDefault="001169F2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1025" w:type="dxa"/>
            <w:vMerge/>
            <w:shd w:val="clear" w:color="auto" w:fill="CCFFCC"/>
            <w:vAlign w:val="center"/>
          </w:tcPr>
          <w:p w:rsidR="001169F2" w:rsidRPr="00C1625F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必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98503社會科學研究法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98504安全管理理論專題研究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98505兩岸社會變遷專題研究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98506兩岸政策與體制比較研究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98517兩岸關係與國家安全專題研究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98514跨境安全專題研究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98548量化研究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各國刑罰與人權防衛專題研究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98605</w:t>
            </w:r>
            <w:r w:rsidRPr="00881BDC">
              <w:rPr>
                <w:rFonts w:ascii="標楷體" w:eastAsia="標楷體" w:hAnsi="標楷體" w:cs="新細明體" w:hint="eastAsia"/>
                <w:w w:val="93"/>
                <w:kern w:val="0"/>
                <w:sz w:val="20"/>
                <w:szCs w:val="20"/>
                <w:fitText w:val="2800" w:id="678150144"/>
              </w:rPr>
              <w:t>兩岸司法互助法規與實務專題研</w:t>
            </w:r>
            <w:r w:rsidRPr="00881BDC">
              <w:rPr>
                <w:rFonts w:ascii="標楷體" w:eastAsia="標楷體" w:hAnsi="標楷體" w:cs="新細明體" w:hint="eastAsia"/>
                <w:spacing w:val="45"/>
                <w:w w:val="93"/>
                <w:kern w:val="0"/>
                <w:sz w:val="20"/>
                <w:szCs w:val="20"/>
                <w:fitText w:val="2800" w:id="678150144"/>
              </w:rPr>
              <w:t>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169F2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論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文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99996碩士論文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選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98536兩岸政治發展專題研究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98537兩岸人民心理專題研究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98538重大治安事故處理專題研究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39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98546犯罪學專題研究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98547海外實務研習(</w:t>
            </w:r>
            <w:proofErr w:type="gramStart"/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98516公安武警制度專題研究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98539群眾心理專題研究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98541台灣社會變遷專題研究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98540兩岸犯罪問題與對策專題研究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犯罪類型學專題研究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98515非傳統安全理論專題研究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98604談判技巧與危機處理專題研究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質化研究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98606跨境犯罪專題研究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跨國洗錢與貪瀆犯罪專題研究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98608兩岸治安法規專題研究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海外實務研習(二)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犯罪偵查理論與實務專題研究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98612當前兩岸關係專題講座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98549風險管理專題研究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98607情報理論與實務專題研究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69F2" w:rsidRPr="0034392A" w:rsidRDefault="001169F2" w:rsidP="00A06AE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8F063F">
        <w:trPr>
          <w:trHeight w:val="39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42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42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1169F2" w:rsidRPr="0034392A" w:rsidRDefault="001169F2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F063F" w:rsidRPr="00C1625F" w:rsidTr="00A06AEE">
        <w:trPr>
          <w:trHeight w:hRule="exact" w:val="329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8F063F" w:rsidRPr="00C1625F" w:rsidRDefault="008F063F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總計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專業必修學分數合計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18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F063F" w:rsidRPr="00C1625F" w:rsidTr="00A06AEE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8F063F" w:rsidRPr="00C1625F" w:rsidRDefault="008F063F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專業選修學分數合計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F063F" w:rsidRPr="00C1625F" w:rsidTr="00A06AEE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8F063F" w:rsidRPr="00C1625F" w:rsidRDefault="008F063F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本系承認外系學分數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列計選修</w:t>
            </w:r>
          </w:p>
        </w:tc>
      </w:tr>
      <w:tr w:rsidR="008F063F" w:rsidRPr="00C1625F" w:rsidTr="00A06AEE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8F063F" w:rsidRPr="00C1625F" w:rsidRDefault="008F063F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博碩士論文學分數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F063F" w:rsidRPr="00C1625F" w:rsidTr="00A06AEE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8F063F" w:rsidRPr="00C1625F" w:rsidRDefault="008F063F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合計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F063F" w:rsidRPr="0034392A" w:rsidRDefault="008F063F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169F2" w:rsidRPr="00C1625F" w:rsidTr="00A06AEE">
        <w:trPr>
          <w:trHeight w:hRule="exact" w:val="1996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1169F2" w:rsidRPr="00C1625F" w:rsidRDefault="001169F2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</w:t>
            </w:r>
          </w:p>
        </w:tc>
        <w:tc>
          <w:tcPr>
            <w:tcW w:w="10580" w:type="dxa"/>
            <w:gridSpan w:val="12"/>
            <w:shd w:val="clear" w:color="auto" w:fill="auto"/>
          </w:tcPr>
          <w:p w:rsidR="001169F2" w:rsidRPr="0034392A" w:rsidRDefault="001169F2" w:rsidP="00A06AEE">
            <w:pPr>
              <w:pStyle w:val="a3"/>
              <w:widowControl/>
              <w:numPr>
                <w:ilvl w:val="0"/>
                <w:numId w:val="38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本碩士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在職專</w:t>
            </w: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班必須修滿及格必修暨選修課程達32學分以上(不含碩士論文學分)，</w:t>
            </w: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並</w:t>
            </w: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通過本校研究生學位考試規則規定之各項考試及</w:t>
            </w: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本</w:t>
            </w: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系所規定</w:t>
            </w: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之</w:t>
            </w: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專業基本能力檢定,始可畢業。</w:t>
            </w:r>
          </w:p>
          <w:p w:rsidR="001169F2" w:rsidRPr="0034392A" w:rsidRDefault="00B25CC6" w:rsidP="00A06AEE">
            <w:pPr>
              <w:pStyle w:val="a3"/>
              <w:widowControl/>
              <w:numPr>
                <w:ilvl w:val="0"/>
                <w:numId w:val="38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25CC6">
              <w:rPr>
                <w:rFonts w:ascii="標楷體" w:eastAsia="標楷體" w:hAnsi="標楷體" w:cs="新細明體"/>
                <w:sz w:val="20"/>
                <w:szCs w:val="20"/>
              </w:rPr>
              <w:t>凡經系(所)主任及導師</w:t>
            </w:r>
            <w:r w:rsidR="001169F2" w:rsidRPr="0034392A">
              <w:rPr>
                <w:rFonts w:ascii="標楷體" w:eastAsia="標楷體" w:hAnsi="標楷體" w:cs="新細明體"/>
                <w:sz w:val="20"/>
                <w:szCs w:val="20"/>
              </w:rPr>
              <w:t>於選課單上簽認之外所選修課一律承認，惟不得超過6學分，僅有研究所之學分方得列入畢業所需學分數計算。</w:t>
            </w:r>
          </w:p>
          <w:p w:rsidR="001169F2" w:rsidRPr="0034392A" w:rsidRDefault="001169F2" w:rsidP="00A06AEE">
            <w:pPr>
              <w:pStyle w:val="a3"/>
              <w:widowControl/>
              <w:numPr>
                <w:ilvl w:val="0"/>
                <w:numId w:val="38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本課程架構表之選修科目擬追溯至10</w:t>
            </w:r>
            <w:r w:rsidRPr="0034392A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34392A">
              <w:rPr>
                <w:rFonts w:ascii="標楷體" w:eastAsia="標楷體" w:hAnsi="標楷體" w:cs="新細明體"/>
                <w:sz w:val="20"/>
                <w:szCs w:val="20"/>
              </w:rPr>
              <w:t>學年度以前入學學生適用。</w:t>
            </w:r>
          </w:p>
        </w:tc>
      </w:tr>
    </w:tbl>
    <w:p w:rsidR="0067723F" w:rsidRPr="001169F2" w:rsidRDefault="0067723F" w:rsidP="0050272B">
      <w:pPr>
        <w:adjustRightInd w:val="0"/>
        <w:spacing w:line="440" w:lineRule="exact"/>
      </w:pPr>
    </w:p>
    <w:sectPr w:rsidR="0067723F" w:rsidRPr="001169F2" w:rsidSect="009A6398">
      <w:pgSz w:w="11906" w:h="16838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DC" w:rsidRDefault="00881BDC" w:rsidP="00F837D7">
      <w:r>
        <w:separator/>
      </w:r>
    </w:p>
  </w:endnote>
  <w:endnote w:type="continuationSeparator" w:id="0">
    <w:p w:rsidR="00881BDC" w:rsidRDefault="00881BDC" w:rsidP="00F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DC" w:rsidRDefault="00881BDC" w:rsidP="00F837D7">
      <w:r>
        <w:separator/>
      </w:r>
    </w:p>
  </w:footnote>
  <w:footnote w:type="continuationSeparator" w:id="0">
    <w:p w:rsidR="00881BDC" w:rsidRDefault="00881BDC" w:rsidP="00F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B21"/>
    <w:multiLevelType w:val="hybridMultilevel"/>
    <w:tmpl w:val="99561204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20B9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40881"/>
    <w:multiLevelType w:val="hybridMultilevel"/>
    <w:tmpl w:val="07AED7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891"/>
    <w:multiLevelType w:val="hybridMultilevel"/>
    <w:tmpl w:val="96DC13A6"/>
    <w:lvl w:ilvl="0" w:tplc="6866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6519F"/>
    <w:multiLevelType w:val="hybridMultilevel"/>
    <w:tmpl w:val="CDD85538"/>
    <w:lvl w:ilvl="0" w:tplc="47062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E0BFE"/>
    <w:multiLevelType w:val="hybridMultilevel"/>
    <w:tmpl w:val="04768AEC"/>
    <w:lvl w:ilvl="0" w:tplc="45C6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14409"/>
    <w:multiLevelType w:val="hybridMultilevel"/>
    <w:tmpl w:val="F72881CA"/>
    <w:lvl w:ilvl="0" w:tplc="50CAA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0F5331"/>
    <w:multiLevelType w:val="hybridMultilevel"/>
    <w:tmpl w:val="305A3A30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41385C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B63D2"/>
    <w:multiLevelType w:val="hybridMultilevel"/>
    <w:tmpl w:val="5B1A7B2A"/>
    <w:lvl w:ilvl="0" w:tplc="5D282810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A249E1"/>
    <w:multiLevelType w:val="hybridMultilevel"/>
    <w:tmpl w:val="748A5F86"/>
    <w:lvl w:ilvl="0" w:tplc="096814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B62F74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C211EC"/>
    <w:multiLevelType w:val="hybridMultilevel"/>
    <w:tmpl w:val="81F4DA44"/>
    <w:lvl w:ilvl="0" w:tplc="A562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72FF0"/>
    <w:multiLevelType w:val="hybridMultilevel"/>
    <w:tmpl w:val="002A9934"/>
    <w:lvl w:ilvl="0" w:tplc="48823394">
      <w:start w:val="1"/>
      <w:numFmt w:val="taiwaneseCountingThousand"/>
      <w:lvlText w:val="第%1條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2041A9"/>
    <w:multiLevelType w:val="hybridMultilevel"/>
    <w:tmpl w:val="7556CBFC"/>
    <w:lvl w:ilvl="0" w:tplc="3EAC9A1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7B480A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2E7201E7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308D49C5"/>
    <w:multiLevelType w:val="hybridMultilevel"/>
    <w:tmpl w:val="D2FE0C64"/>
    <w:lvl w:ilvl="0" w:tplc="76120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E75E85"/>
    <w:multiLevelType w:val="hybridMultilevel"/>
    <w:tmpl w:val="D07A71C0"/>
    <w:lvl w:ilvl="0" w:tplc="8C589BA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124761"/>
    <w:multiLevelType w:val="hybridMultilevel"/>
    <w:tmpl w:val="305A3A30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72632"/>
    <w:multiLevelType w:val="hybridMultilevel"/>
    <w:tmpl w:val="9BC08644"/>
    <w:lvl w:ilvl="0" w:tplc="7036412C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24A1D"/>
    <w:multiLevelType w:val="hybridMultilevel"/>
    <w:tmpl w:val="99561204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4D564C"/>
    <w:multiLevelType w:val="hybridMultilevel"/>
    <w:tmpl w:val="65142E9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559AF"/>
    <w:multiLevelType w:val="hybridMultilevel"/>
    <w:tmpl w:val="D9A666FE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4027998">
      <w:start w:val="1"/>
      <w:numFmt w:val="none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51491A73"/>
    <w:multiLevelType w:val="hybridMultilevel"/>
    <w:tmpl w:val="6ED2ECCC"/>
    <w:lvl w:ilvl="0" w:tplc="FDD47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2BF1D83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E84477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0B6A66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0845C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6153095A"/>
    <w:multiLevelType w:val="hybridMultilevel"/>
    <w:tmpl w:val="F74E0CC0"/>
    <w:lvl w:ilvl="0" w:tplc="FEF4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D7781B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D16805"/>
    <w:multiLevelType w:val="hybridMultilevel"/>
    <w:tmpl w:val="25324996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7E31B9"/>
    <w:multiLevelType w:val="hybridMultilevel"/>
    <w:tmpl w:val="E15C1932"/>
    <w:lvl w:ilvl="0" w:tplc="0E2E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444288"/>
    <w:multiLevelType w:val="hybridMultilevel"/>
    <w:tmpl w:val="D430B828"/>
    <w:lvl w:ilvl="0" w:tplc="5EE26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3D759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95328CB"/>
    <w:multiLevelType w:val="hybridMultilevel"/>
    <w:tmpl w:val="9F7A7C80"/>
    <w:lvl w:ilvl="0" w:tplc="4384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E895F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557734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3906CD"/>
    <w:multiLevelType w:val="hybridMultilevel"/>
    <w:tmpl w:val="45122E38"/>
    <w:lvl w:ilvl="0" w:tplc="3EAC9A1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FA0199"/>
    <w:multiLevelType w:val="hybridMultilevel"/>
    <w:tmpl w:val="6328808A"/>
    <w:lvl w:ilvl="0" w:tplc="C1068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3E2F4A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9"/>
  </w:num>
  <w:num w:numId="3">
    <w:abstractNumId w:val="25"/>
  </w:num>
  <w:num w:numId="4">
    <w:abstractNumId w:val="22"/>
  </w:num>
  <w:num w:numId="5">
    <w:abstractNumId w:val="14"/>
  </w:num>
  <w:num w:numId="6">
    <w:abstractNumId w:val="37"/>
  </w:num>
  <w:num w:numId="7">
    <w:abstractNumId w:val="9"/>
  </w:num>
  <w:num w:numId="8">
    <w:abstractNumId w:val="18"/>
  </w:num>
  <w:num w:numId="9">
    <w:abstractNumId w:val="31"/>
  </w:num>
  <w:num w:numId="10">
    <w:abstractNumId w:val="1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24"/>
  </w:num>
  <w:num w:numId="16">
    <w:abstractNumId w:val="35"/>
  </w:num>
  <w:num w:numId="17">
    <w:abstractNumId w:val="15"/>
  </w:num>
  <w:num w:numId="18">
    <w:abstractNumId w:val="23"/>
  </w:num>
  <w:num w:numId="19">
    <w:abstractNumId w:val="34"/>
  </w:num>
  <w:num w:numId="20">
    <w:abstractNumId w:val="28"/>
  </w:num>
  <w:num w:numId="21">
    <w:abstractNumId w:val="2"/>
  </w:num>
  <w:num w:numId="22">
    <w:abstractNumId w:val="8"/>
  </w:num>
  <w:num w:numId="23">
    <w:abstractNumId w:val="11"/>
  </w:num>
  <w:num w:numId="24">
    <w:abstractNumId w:val="26"/>
  </w:num>
  <w:num w:numId="25">
    <w:abstractNumId w:val="27"/>
  </w:num>
  <w:num w:numId="26">
    <w:abstractNumId w:val="30"/>
  </w:num>
  <w:num w:numId="27">
    <w:abstractNumId w:val="4"/>
  </w:num>
  <w:num w:numId="28">
    <w:abstractNumId w:val="32"/>
  </w:num>
  <w:num w:numId="29">
    <w:abstractNumId w:val="3"/>
  </w:num>
  <w:num w:numId="30">
    <w:abstractNumId w:val="16"/>
  </w:num>
  <w:num w:numId="31">
    <w:abstractNumId w:val="12"/>
  </w:num>
  <w:num w:numId="32">
    <w:abstractNumId w:val="13"/>
  </w:num>
  <w:num w:numId="33">
    <w:abstractNumId w:val="10"/>
  </w:num>
  <w:num w:numId="34">
    <w:abstractNumId w:val="33"/>
  </w:num>
  <w:num w:numId="35">
    <w:abstractNumId w:val="5"/>
  </w:num>
  <w:num w:numId="36">
    <w:abstractNumId w:val="6"/>
  </w:num>
  <w:num w:numId="37">
    <w:abstractNumId w:val="21"/>
  </w:num>
  <w:num w:numId="38">
    <w:abstractNumId w:val="38"/>
  </w:num>
  <w:num w:numId="39">
    <w:abstractNumId w:val="36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9F2"/>
    <w:rsid w:val="001169F2"/>
    <w:rsid w:val="00495D73"/>
    <w:rsid w:val="0050272B"/>
    <w:rsid w:val="0067723F"/>
    <w:rsid w:val="00881BDC"/>
    <w:rsid w:val="008F063F"/>
    <w:rsid w:val="00B25CC6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69F2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169F2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1169F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1169F2"/>
    <w:pPr>
      <w:ind w:left="960" w:hangingChars="400" w:hanging="96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1169F2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rsid w:val="001169F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1169F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1169F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rsid w:val="001169F2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rsid w:val="001169F2"/>
    <w:rPr>
      <w:color w:val="0000FF"/>
      <w:u w:val="single"/>
    </w:rPr>
  </w:style>
  <w:style w:type="character" w:styleId="ad">
    <w:name w:val="FollowedHyperlink"/>
    <w:basedOn w:val="a0"/>
    <w:rsid w:val="001169F2"/>
    <w:rPr>
      <w:color w:val="800080"/>
      <w:u w:val="single"/>
    </w:rPr>
  </w:style>
  <w:style w:type="paragraph" w:styleId="ae">
    <w:name w:val="Balloon Text"/>
    <w:basedOn w:val="a"/>
    <w:link w:val="af"/>
    <w:rsid w:val="0011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1169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1169F2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f1">
    <w:name w:val="註釋標題 字元"/>
    <w:basedOn w:val="a0"/>
    <w:link w:val="af0"/>
    <w:rsid w:val="001169F2"/>
    <w:rPr>
      <w:rFonts w:ascii="標楷體" w:eastAsia="標楷體" w:hAnsi="標楷體" w:cs="Times New Roman"/>
      <w:sz w:val="28"/>
      <w:szCs w:val="28"/>
    </w:rPr>
  </w:style>
  <w:style w:type="paragraph" w:styleId="af2">
    <w:name w:val="Closing"/>
    <w:basedOn w:val="a"/>
    <w:link w:val="af3"/>
    <w:rsid w:val="001169F2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3">
    <w:name w:val="結語 字元"/>
    <w:basedOn w:val="a0"/>
    <w:link w:val="af2"/>
    <w:rsid w:val="001169F2"/>
    <w:rPr>
      <w:rFonts w:ascii="標楷體" w:eastAsia="標楷體" w:hAnsi="標楷體" w:cs="Times New Roman"/>
      <w:sz w:val="28"/>
      <w:szCs w:val="28"/>
    </w:rPr>
  </w:style>
  <w:style w:type="paragraph" w:customStyle="1" w:styleId="af4">
    <w:name w:val="條款"/>
    <w:basedOn w:val="a"/>
    <w:link w:val="af5"/>
    <w:rsid w:val="001169F2"/>
    <w:pPr>
      <w:tabs>
        <w:tab w:val="left" w:pos="1200"/>
      </w:tabs>
      <w:spacing w:line="280" w:lineRule="exact"/>
      <w:ind w:left="1080" w:hangingChars="600" w:hanging="1080"/>
      <w:jc w:val="both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f5">
    <w:name w:val="條款 字元"/>
    <w:basedOn w:val="a0"/>
    <w:link w:val="af4"/>
    <w:rsid w:val="001169F2"/>
    <w:rPr>
      <w:rFonts w:ascii="Times New Roman" w:eastAsia="新細明體" w:hAnsi="Times New Roman" w:cs="Times New Roman"/>
      <w:sz w:val="18"/>
      <w:szCs w:val="18"/>
    </w:rPr>
  </w:style>
  <w:style w:type="character" w:customStyle="1" w:styleId="af6">
    <w:name w:val="說明"/>
    <w:basedOn w:val="a0"/>
    <w:rsid w:val="001169F2"/>
    <w:rPr>
      <w:rFonts w:eastAsia="標楷體"/>
      <w:sz w:val="28"/>
    </w:rPr>
  </w:style>
  <w:style w:type="paragraph" w:customStyle="1" w:styleId="Default">
    <w:name w:val="Default"/>
    <w:rsid w:val="001169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2014-08-13T07:00:00Z</dcterms:created>
  <dcterms:modified xsi:type="dcterms:W3CDTF">2014-08-13T07:34:00Z</dcterms:modified>
</cp:coreProperties>
</file>